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372" w:rsidRPr="00426372" w:rsidRDefault="00426372" w:rsidP="00426372">
      <w:pPr>
        <w:jc w:val="center"/>
        <w:rPr>
          <w:rFonts w:ascii="Arial Black" w:hAnsi="Arial Black" w:cs="Arial"/>
          <w:sz w:val="24"/>
          <w:szCs w:val="24"/>
        </w:rPr>
      </w:pPr>
      <w:r w:rsidRPr="00426372">
        <w:rPr>
          <w:rFonts w:ascii="Arial Black" w:hAnsi="Arial Black" w:cs="Arial"/>
          <w:sz w:val="24"/>
          <w:szCs w:val="24"/>
        </w:rPr>
        <w:t>US En</w:t>
      </w:r>
      <w:bookmarkStart w:id="0" w:name="_GoBack"/>
      <w:bookmarkEnd w:id="0"/>
      <w:r w:rsidRPr="00426372">
        <w:rPr>
          <w:rFonts w:ascii="Arial Black" w:hAnsi="Arial Black" w:cs="Arial"/>
          <w:sz w:val="24"/>
          <w:szCs w:val="24"/>
        </w:rPr>
        <w:t>try into the Great War:  Two Diametrically Opposed Views</w:t>
      </w:r>
    </w:p>
    <w:p w:rsidR="00426372" w:rsidRPr="00426372" w:rsidRDefault="00426372" w:rsidP="00426372">
      <w:pPr>
        <w:rPr>
          <w:rFonts w:ascii="Arial" w:hAnsi="Arial" w:cs="Arial"/>
          <w:b/>
          <w:sz w:val="24"/>
          <w:szCs w:val="24"/>
          <w:u w:val="single"/>
        </w:rPr>
      </w:pPr>
      <w:hyperlink r:id="rId7" w:tgtFrame="_blank" w:history="1">
        <w:r w:rsidRPr="00426372">
          <w:rPr>
            <w:rFonts w:ascii="Arial" w:hAnsi="Arial" w:cs="Arial"/>
            <w:b/>
            <w:sz w:val="24"/>
            <w:szCs w:val="24"/>
            <w:u w:val="single"/>
            <w:bdr w:val="none" w:sz="0" w:space="0" w:color="auto" w:frame="1"/>
          </w:rPr>
          <w:t>President Wilson's War Message</w:t>
        </w:r>
      </w:hyperlink>
      <w:r w:rsidRPr="00426372">
        <w:rPr>
          <w:rFonts w:ascii="Arial" w:hAnsi="Arial" w:cs="Arial"/>
          <w:b/>
          <w:sz w:val="24"/>
          <w:szCs w:val="24"/>
          <w:u w:val="single"/>
        </w:rPr>
        <w:t> </w:t>
      </w:r>
    </w:p>
    <w:p w:rsidR="00426372" w:rsidRPr="00426372" w:rsidRDefault="00426372" w:rsidP="00426372">
      <w:pPr>
        <w:rPr>
          <w:rFonts w:ascii="Arial" w:hAnsi="Arial" w:cs="Arial"/>
          <w:sz w:val="24"/>
          <w:szCs w:val="24"/>
        </w:rPr>
      </w:pPr>
      <w:r w:rsidRPr="00426372">
        <w:rPr>
          <w:rFonts w:ascii="Arial" w:hAnsi="Arial" w:cs="Arial"/>
          <w:sz w:val="24"/>
          <w:szCs w:val="24"/>
        </w:rPr>
        <w:t xml:space="preserve"> … I am not now thinking of the loss of property involved, immense and serious as that is, but only of the wanton and wholesale destruction of the lives of noncombatants, men, women, and children, engaged in pursuits which have always, even in the darkest periods of modern history, been deemed innocent and legitimate. Property can be paid for; the lives of peaceful and innocent people </w:t>
      </w:r>
      <w:proofErr w:type="spellStart"/>
      <w:r w:rsidRPr="00426372">
        <w:rPr>
          <w:rFonts w:ascii="Arial" w:hAnsi="Arial" w:cs="Arial"/>
          <w:sz w:val="24"/>
          <w:szCs w:val="24"/>
        </w:rPr>
        <w:t>can not</w:t>
      </w:r>
      <w:proofErr w:type="spellEnd"/>
      <w:r w:rsidRPr="00426372">
        <w:rPr>
          <w:rFonts w:ascii="Arial" w:hAnsi="Arial" w:cs="Arial"/>
          <w:sz w:val="24"/>
          <w:szCs w:val="24"/>
        </w:rPr>
        <w:t xml:space="preserve"> be. The present German submarine warfare against commerce is a warfare against mankind.</w:t>
      </w:r>
      <w:r w:rsidRPr="00426372">
        <w:rPr>
          <w:rFonts w:ascii="Arial" w:hAnsi="Arial" w:cs="Arial"/>
          <w:sz w:val="24"/>
          <w:szCs w:val="24"/>
        </w:rPr>
        <w:br/>
      </w:r>
      <w:r w:rsidRPr="00426372">
        <w:rPr>
          <w:rFonts w:ascii="Arial" w:hAnsi="Arial" w:cs="Arial"/>
          <w:sz w:val="24"/>
          <w:szCs w:val="24"/>
        </w:rPr>
        <w:br/>
        <w:t>It is a war against all nations. American ships have been sunk, American lives taken, in ways which it has stirred us very deeply to learn of, but the ships and people of other neutral and friendly nations have been sunk and overwhelmed in the waters in the same way. There has been no discrimination. The challenge is to all mankind. Each nation must decide for itself how it will meet it. The choice we make for ourselves must be made with a moderation of counsel and a temperateness of judgment befitting our character and our motives as a nation. We must put excited feeling away. Our motive will not be revenge or the victorious assertion of the physical might of the nation, but only the vindication of right, of human right, of which we are only a single champion.</w:t>
      </w:r>
      <w:r w:rsidRPr="00426372">
        <w:rPr>
          <w:rFonts w:ascii="Arial" w:hAnsi="Arial" w:cs="Arial"/>
          <w:sz w:val="24"/>
          <w:szCs w:val="24"/>
        </w:rPr>
        <w:br/>
        <w:t>—President Woodrow Wilson's War Message, April 2, 1917</w:t>
      </w:r>
    </w:p>
    <w:p w:rsidR="00426372" w:rsidRPr="00426372" w:rsidRDefault="00426372" w:rsidP="00426372">
      <w:pPr>
        <w:rPr>
          <w:rFonts w:ascii="Arial" w:hAnsi="Arial" w:cs="Arial"/>
          <w:b/>
          <w:sz w:val="24"/>
          <w:szCs w:val="24"/>
          <w:u w:val="single"/>
        </w:rPr>
      </w:pPr>
      <w:r w:rsidRPr="00426372">
        <w:rPr>
          <w:rFonts w:ascii="Arial" w:hAnsi="Arial" w:cs="Arial"/>
          <w:b/>
          <w:sz w:val="24"/>
          <w:szCs w:val="24"/>
          <w:u w:val="single"/>
        </w:rPr>
        <w:t>April 4, 1917: </w:t>
      </w:r>
      <w:hyperlink r:id="rId8" w:tgtFrame="_blank" w:history="1">
        <w:r w:rsidRPr="00426372">
          <w:rPr>
            <w:rFonts w:ascii="Arial" w:hAnsi="Arial" w:cs="Arial"/>
            <w:b/>
            <w:sz w:val="24"/>
            <w:szCs w:val="24"/>
            <w:u w:val="single"/>
            <w:bdr w:val="none" w:sz="0" w:space="0" w:color="auto" w:frame="1"/>
          </w:rPr>
          <w:t>Opposition to Wilson's War Message</w:t>
        </w:r>
      </w:hyperlink>
    </w:p>
    <w:p w:rsidR="00426372" w:rsidRPr="00426372" w:rsidRDefault="00426372" w:rsidP="00426372">
      <w:pPr>
        <w:rPr>
          <w:rFonts w:ascii="Arial" w:hAnsi="Arial" w:cs="Arial"/>
          <w:sz w:val="24"/>
          <w:szCs w:val="24"/>
        </w:rPr>
      </w:pPr>
      <w:r w:rsidRPr="00426372">
        <w:rPr>
          <w:rFonts w:ascii="Arial" w:hAnsi="Arial" w:cs="Arial"/>
          <w:sz w:val="24"/>
          <w:szCs w:val="24"/>
        </w:rPr>
        <w:t>… We have loaned many hundreds of millions of dollars to the Allies in this controversy. While such action was legal and countenanced by international law, there is no doubt in my mind but the enormous amount of money loaned to the Allies in this country has been instrumental in bringing about a public sentiment in favor of our country taking a course that would make every bond worth a hundred cents on the dollar and making the payment of every debt certain and sure. Through this instrumentality and also through the instrumentality of others who have not only made millions out of the war in the manufacture of munitions, etc., and who would expect to make millions more if our country can be drawn into the catastrophe, a large number of the great newspapers and news agencies of the country have been controlled and enlisted in the greatest propaganda that the world has ever known to manufacture sentiment in favor of war.</w:t>
      </w:r>
      <w:r w:rsidRPr="00426372">
        <w:rPr>
          <w:rFonts w:ascii="Arial" w:hAnsi="Arial" w:cs="Arial"/>
          <w:sz w:val="24"/>
          <w:szCs w:val="24"/>
        </w:rPr>
        <w:br/>
        <w:t>—Senator George W. Norris Opposition to Wilson's War Message, April 4, 1917</w:t>
      </w:r>
      <w:r w:rsidRPr="00426372">
        <w:rPr>
          <w:rFonts w:ascii="Arial" w:hAnsi="Arial" w:cs="Arial"/>
          <w:sz w:val="24"/>
          <w:szCs w:val="24"/>
        </w:rPr>
        <w:br/>
      </w:r>
      <w:r w:rsidRPr="00426372">
        <w:rPr>
          <w:rFonts w:ascii="Arial" w:hAnsi="Arial" w:cs="Arial"/>
          <w:sz w:val="24"/>
          <w:szCs w:val="24"/>
        </w:rPr>
        <w:br/>
        <w:t>The failure to treat the belligerent nations of Europe alike, the failure to reject the unlawful "war zones" of both Germany and Great Britain is wholly accountable for our present dilemma.</w:t>
      </w:r>
      <w:r w:rsidRPr="00426372">
        <w:rPr>
          <w:rFonts w:ascii="Arial" w:hAnsi="Arial" w:cs="Arial"/>
          <w:sz w:val="24"/>
          <w:szCs w:val="24"/>
        </w:rPr>
        <w:br/>
        <w:t xml:space="preserve">—Senator Robert M. </w:t>
      </w:r>
      <w:proofErr w:type="spellStart"/>
      <w:r w:rsidRPr="00426372">
        <w:rPr>
          <w:rFonts w:ascii="Arial" w:hAnsi="Arial" w:cs="Arial"/>
          <w:sz w:val="24"/>
          <w:szCs w:val="24"/>
        </w:rPr>
        <w:t>LaFollette</w:t>
      </w:r>
      <w:proofErr w:type="spellEnd"/>
      <w:r w:rsidRPr="00426372">
        <w:rPr>
          <w:rFonts w:ascii="Arial" w:hAnsi="Arial" w:cs="Arial"/>
          <w:sz w:val="24"/>
          <w:szCs w:val="24"/>
        </w:rPr>
        <w:t xml:space="preserve"> Opposition to Wilson's War Message, April 4, 1917</w:t>
      </w:r>
    </w:p>
    <w:p w:rsidR="00426372" w:rsidRDefault="00426372">
      <w:pPr>
        <w:rPr>
          <w:rFonts w:ascii="Arial" w:hAnsi="Arial" w:cs="Arial"/>
          <w:sz w:val="24"/>
          <w:szCs w:val="24"/>
        </w:rPr>
      </w:pPr>
      <w:r>
        <w:rPr>
          <w:rFonts w:ascii="Arial" w:hAnsi="Arial" w:cs="Arial"/>
          <w:sz w:val="24"/>
          <w:szCs w:val="24"/>
        </w:rPr>
        <w:br w:type="page"/>
      </w:r>
    </w:p>
    <w:p w:rsidR="00426372" w:rsidRDefault="00426372" w:rsidP="00426372">
      <w:pPr>
        <w:rPr>
          <w:rFonts w:ascii="Arial" w:hAnsi="Arial" w:cs="Arial"/>
          <w:sz w:val="24"/>
          <w:szCs w:val="24"/>
        </w:rPr>
        <w:sectPr w:rsidR="00426372">
          <w:pgSz w:w="12240" w:h="15840"/>
          <w:pgMar w:top="1440" w:right="1440" w:bottom="1440" w:left="1440" w:header="720" w:footer="720" w:gutter="0"/>
          <w:cols w:space="720"/>
          <w:docGrid w:linePitch="360"/>
        </w:sectPr>
      </w:pPr>
    </w:p>
    <w:p w:rsidR="00426372" w:rsidRPr="00426372" w:rsidRDefault="00426372" w:rsidP="00426372">
      <w:pPr>
        <w:jc w:val="center"/>
        <w:rPr>
          <w:rFonts w:ascii="Arial Black" w:hAnsi="Arial Black"/>
          <w:sz w:val="32"/>
          <w:szCs w:val="32"/>
        </w:rPr>
      </w:pPr>
      <w:r w:rsidRPr="00426372">
        <w:rPr>
          <w:rFonts w:ascii="Arial Black" w:hAnsi="Arial Black"/>
          <w:sz w:val="32"/>
          <w:szCs w:val="32"/>
        </w:rPr>
        <w:lastRenderedPageBreak/>
        <w:t>Reasons for U.S. Entry into World War I</w:t>
      </w:r>
    </w:p>
    <w:p w:rsidR="00784AC9" w:rsidRPr="00426372" w:rsidRDefault="00426372" w:rsidP="00426372">
      <w:pPr>
        <w:rPr>
          <w:rFonts w:ascii="Arial" w:hAnsi="Arial" w:cs="Arial"/>
          <w:sz w:val="24"/>
          <w:szCs w:val="24"/>
        </w:rPr>
      </w:pPr>
      <w:r w:rsidRPr="00426372">
        <w:rPr>
          <w:rFonts w:ascii="Arial" w:hAnsi="Arial" w:cs="Arial"/>
          <w:sz w:val="24"/>
          <w:szCs w:val="24"/>
        </w:rPr>
        <w:t xml:space="preserve">After </w:t>
      </w:r>
      <w:r w:rsidRPr="00426372">
        <w:rPr>
          <w:rFonts w:ascii="Arial" w:hAnsi="Arial" w:cs="Arial"/>
          <w:sz w:val="24"/>
          <w:szCs w:val="24"/>
        </w:rPr>
        <w:t>reading</w:t>
      </w:r>
      <w:r w:rsidRPr="00426372">
        <w:rPr>
          <w:rFonts w:ascii="Arial" w:hAnsi="Arial" w:cs="Arial"/>
          <w:sz w:val="24"/>
          <w:szCs w:val="24"/>
        </w:rPr>
        <w:t xml:space="preserve"> the excerpts of Congressional Speakers for U.S. entry list the arguments in the appropriate circle (or their intersection area) in the Venn diagram below.</w:t>
      </w:r>
    </w:p>
    <w:tbl>
      <w:tblPr>
        <w:tblStyle w:val="TableGrid"/>
        <w:tblW w:w="0" w:type="auto"/>
        <w:tblLook w:val="04A0" w:firstRow="1" w:lastRow="0" w:firstColumn="1" w:lastColumn="0" w:noHBand="0" w:noVBand="1"/>
      </w:tblPr>
      <w:tblGrid>
        <w:gridCol w:w="4316"/>
        <w:gridCol w:w="4317"/>
        <w:gridCol w:w="4317"/>
      </w:tblGrid>
      <w:tr w:rsidR="00426372" w:rsidTr="00426372">
        <w:tc>
          <w:tcPr>
            <w:tcW w:w="4316" w:type="dxa"/>
          </w:tcPr>
          <w:p w:rsidR="00426372" w:rsidRDefault="00426372" w:rsidP="00426372">
            <w:pPr>
              <w:jc w:val="center"/>
              <w:rPr>
                <w:rFonts w:ascii="Arial" w:hAnsi="Arial" w:cs="Arial"/>
                <w:sz w:val="24"/>
                <w:szCs w:val="24"/>
              </w:rPr>
            </w:pPr>
            <w:r>
              <w:rPr>
                <w:rFonts w:ascii="Arial" w:hAnsi="Arial" w:cs="Arial"/>
                <w:sz w:val="24"/>
                <w:szCs w:val="24"/>
              </w:rPr>
              <w:t>Reasons for US Entry</w:t>
            </w:r>
          </w:p>
        </w:tc>
        <w:tc>
          <w:tcPr>
            <w:tcW w:w="4317" w:type="dxa"/>
          </w:tcPr>
          <w:p w:rsidR="00426372" w:rsidRDefault="00426372" w:rsidP="00426372">
            <w:pPr>
              <w:jc w:val="center"/>
              <w:rPr>
                <w:rFonts w:ascii="Arial" w:hAnsi="Arial" w:cs="Arial"/>
                <w:sz w:val="24"/>
                <w:szCs w:val="24"/>
              </w:rPr>
            </w:pPr>
            <w:r>
              <w:rPr>
                <w:rFonts w:ascii="Arial" w:hAnsi="Arial" w:cs="Arial"/>
                <w:sz w:val="24"/>
                <w:szCs w:val="24"/>
              </w:rPr>
              <w:t>Both</w:t>
            </w:r>
          </w:p>
        </w:tc>
        <w:tc>
          <w:tcPr>
            <w:tcW w:w="4317" w:type="dxa"/>
          </w:tcPr>
          <w:p w:rsidR="00426372" w:rsidRDefault="00426372" w:rsidP="00426372">
            <w:pPr>
              <w:jc w:val="center"/>
              <w:rPr>
                <w:rFonts w:ascii="Arial" w:hAnsi="Arial" w:cs="Arial"/>
                <w:sz w:val="24"/>
                <w:szCs w:val="24"/>
              </w:rPr>
            </w:pPr>
            <w:r>
              <w:rPr>
                <w:rFonts w:ascii="Arial" w:hAnsi="Arial" w:cs="Arial"/>
                <w:sz w:val="24"/>
                <w:szCs w:val="24"/>
              </w:rPr>
              <w:t>Reasons Against US Entry</w:t>
            </w:r>
          </w:p>
        </w:tc>
      </w:tr>
      <w:tr w:rsidR="00426372" w:rsidTr="00235F72">
        <w:tc>
          <w:tcPr>
            <w:tcW w:w="12950" w:type="dxa"/>
            <w:gridSpan w:val="3"/>
          </w:tcPr>
          <w:p w:rsidR="00426372" w:rsidRDefault="00426372" w:rsidP="00426372">
            <w:pPr>
              <w:rPr>
                <w:rFonts w:ascii="Arial" w:hAnsi="Arial" w:cs="Arial"/>
                <w:sz w:val="24"/>
                <w:szCs w:val="24"/>
              </w:rPr>
            </w:pPr>
          </w:p>
          <w:p w:rsidR="00426372" w:rsidRDefault="00426372" w:rsidP="0042637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7CF5010B" wp14:editId="5E3600F3">
                      <wp:simplePos x="0" y="0"/>
                      <wp:positionH relativeFrom="column">
                        <wp:posOffset>3067685</wp:posOffset>
                      </wp:positionH>
                      <wp:positionV relativeFrom="paragraph">
                        <wp:posOffset>32385</wp:posOffset>
                      </wp:positionV>
                      <wp:extent cx="4876800" cy="4160520"/>
                      <wp:effectExtent l="0" t="0" r="19050" b="11430"/>
                      <wp:wrapNone/>
                      <wp:docPr id="2" name="Oval 2"/>
                      <wp:cNvGraphicFramePr/>
                      <a:graphic xmlns:a="http://schemas.openxmlformats.org/drawingml/2006/main">
                        <a:graphicData uri="http://schemas.microsoft.com/office/word/2010/wordprocessingShape">
                          <wps:wsp>
                            <wps:cNvSpPr/>
                            <wps:spPr>
                              <a:xfrm>
                                <a:off x="0" y="0"/>
                                <a:ext cx="4876800" cy="416052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1F7140" id="Oval 2" o:spid="_x0000_s1026" style="position:absolute;margin-left:241.55pt;margin-top:2.55pt;width:384pt;height:3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" filled="f" strokecolor="black [3213]" strokeweight="2pt">
                      <v:stroke joinstyle="miter"/>
                    </v:oval>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2308CFC9" wp14:editId="2418051F">
                      <wp:simplePos x="0" y="0"/>
                      <wp:positionH relativeFrom="column">
                        <wp:posOffset>80645</wp:posOffset>
                      </wp:positionH>
                      <wp:positionV relativeFrom="paragraph">
                        <wp:posOffset>32385</wp:posOffset>
                      </wp:positionV>
                      <wp:extent cx="5242560" cy="4130040"/>
                      <wp:effectExtent l="0" t="0" r="15240" b="22860"/>
                      <wp:wrapNone/>
                      <wp:docPr id="1" name="Oval 1"/>
                      <wp:cNvGraphicFramePr/>
                      <a:graphic xmlns:a="http://schemas.openxmlformats.org/drawingml/2006/main">
                        <a:graphicData uri="http://schemas.microsoft.com/office/word/2010/wordprocessingShape">
                          <wps:wsp>
                            <wps:cNvSpPr/>
                            <wps:spPr>
                              <a:xfrm>
                                <a:off x="0" y="0"/>
                                <a:ext cx="5242560" cy="413004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84857F" id="Oval 1" o:spid="_x0000_s1026" style="position:absolute;margin-left:6.35pt;margin-top:2.55pt;width:412.8pt;height:3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" filled="f" strokecolor="black [3213]" strokeweight="2pt">
                      <v:stroke joinstyle="miter"/>
                    </v:oval>
                  </w:pict>
                </mc:Fallback>
              </mc:AlternateContent>
            </w:r>
          </w:p>
          <w:p w:rsidR="00426372" w:rsidRDefault="00426372" w:rsidP="00426372">
            <w:pPr>
              <w:rPr>
                <w:rFonts w:ascii="Arial" w:hAnsi="Arial" w:cs="Arial"/>
                <w:sz w:val="24"/>
                <w:szCs w:val="24"/>
              </w:rPr>
            </w:pPr>
          </w:p>
          <w:p w:rsidR="00426372" w:rsidRDefault="00426372" w:rsidP="00426372">
            <w:pPr>
              <w:rPr>
                <w:rFonts w:ascii="Arial" w:hAnsi="Arial" w:cs="Arial"/>
                <w:sz w:val="24"/>
                <w:szCs w:val="24"/>
              </w:rPr>
            </w:pPr>
          </w:p>
          <w:p w:rsidR="00426372" w:rsidRDefault="00426372" w:rsidP="00426372">
            <w:pPr>
              <w:rPr>
                <w:rFonts w:ascii="Arial" w:hAnsi="Arial" w:cs="Arial"/>
                <w:sz w:val="24"/>
                <w:szCs w:val="24"/>
              </w:rPr>
            </w:pPr>
          </w:p>
          <w:p w:rsidR="00426372" w:rsidRDefault="00426372" w:rsidP="00426372">
            <w:pPr>
              <w:rPr>
                <w:rFonts w:ascii="Arial" w:hAnsi="Arial" w:cs="Arial"/>
                <w:sz w:val="24"/>
                <w:szCs w:val="24"/>
              </w:rPr>
            </w:pPr>
          </w:p>
          <w:p w:rsidR="00426372" w:rsidRDefault="00426372" w:rsidP="00426372">
            <w:pPr>
              <w:rPr>
                <w:rFonts w:ascii="Arial" w:hAnsi="Arial" w:cs="Arial"/>
                <w:sz w:val="24"/>
                <w:szCs w:val="24"/>
              </w:rPr>
            </w:pPr>
          </w:p>
          <w:p w:rsidR="00426372" w:rsidRDefault="00426372" w:rsidP="00426372">
            <w:pPr>
              <w:rPr>
                <w:rFonts w:ascii="Arial" w:hAnsi="Arial" w:cs="Arial"/>
                <w:sz w:val="24"/>
                <w:szCs w:val="24"/>
              </w:rPr>
            </w:pPr>
          </w:p>
          <w:p w:rsidR="00426372" w:rsidRDefault="00426372" w:rsidP="00426372">
            <w:pPr>
              <w:rPr>
                <w:rFonts w:ascii="Arial" w:hAnsi="Arial" w:cs="Arial"/>
                <w:sz w:val="24"/>
                <w:szCs w:val="24"/>
              </w:rPr>
            </w:pPr>
          </w:p>
          <w:p w:rsidR="00426372" w:rsidRDefault="00426372" w:rsidP="00426372">
            <w:pPr>
              <w:rPr>
                <w:rFonts w:ascii="Arial" w:hAnsi="Arial" w:cs="Arial"/>
                <w:sz w:val="24"/>
                <w:szCs w:val="24"/>
              </w:rPr>
            </w:pPr>
          </w:p>
          <w:p w:rsidR="00426372" w:rsidRDefault="00426372" w:rsidP="00426372">
            <w:pPr>
              <w:rPr>
                <w:rFonts w:ascii="Arial" w:hAnsi="Arial" w:cs="Arial"/>
                <w:sz w:val="24"/>
                <w:szCs w:val="24"/>
              </w:rPr>
            </w:pPr>
          </w:p>
          <w:p w:rsidR="00426372" w:rsidRDefault="00426372" w:rsidP="00426372">
            <w:pPr>
              <w:rPr>
                <w:rFonts w:ascii="Arial" w:hAnsi="Arial" w:cs="Arial"/>
                <w:sz w:val="24"/>
                <w:szCs w:val="24"/>
              </w:rPr>
            </w:pPr>
          </w:p>
          <w:p w:rsidR="00426372" w:rsidRDefault="00426372" w:rsidP="00426372">
            <w:pPr>
              <w:rPr>
                <w:rFonts w:ascii="Arial" w:hAnsi="Arial" w:cs="Arial"/>
                <w:sz w:val="24"/>
                <w:szCs w:val="24"/>
              </w:rPr>
            </w:pPr>
          </w:p>
          <w:p w:rsidR="00426372" w:rsidRDefault="00426372" w:rsidP="00426372">
            <w:pPr>
              <w:rPr>
                <w:rFonts w:ascii="Arial" w:hAnsi="Arial" w:cs="Arial"/>
                <w:sz w:val="24"/>
                <w:szCs w:val="24"/>
              </w:rPr>
            </w:pPr>
          </w:p>
          <w:p w:rsidR="00426372" w:rsidRDefault="00426372" w:rsidP="00426372">
            <w:pPr>
              <w:rPr>
                <w:rFonts w:ascii="Arial" w:hAnsi="Arial" w:cs="Arial"/>
                <w:sz w:val="24"/>
                <w:szCs w:val="24"/>
              </w:rPr>
            </w:pPr>
          </w:p>
          <w:p w:rsidR="00426372" w:rsidRDefault="00426372" w:rsidP="00426372">
            <w:pPr>
              <w:rPr>
                <w:rFonts w:ascii="Arial" w:hAnsi="Arial" w:cs="Arial"/>
                <w:sz w:val="24"/>
                <w:szCs w:val="24"/>
              </w:rPr>
            </w:pPr>
          </w:p>
          <w:p w:rsidR="00426372" w:rsidRDefault="00426372" w:rsidP="00426372">
            <w:pPr>
              <w:rPr>
                <w:rFonts w:ascii="Arial" w:hAnsi="Arial" w:cs="Arial"/>
                <w:sz w:val="24"/>
                <w:szCs w:val="24"/>
              </w:rPr>
            </w:pPr>
          </w:p>
          <w:p w:rsidR="00426372" w:rsidRDefault="00426372" w:rsidP="00426372">
            <w:pPr>
              <w:rPr>
                <w:rFonts w:ascii="Arial" w:hAnsi="Arial" w:cs="Arial"/>
                <w:sz w:val="24"/>
                <w:szCs w:val="24"/>
              </w:rPr>
            </w:pPr>
          </w:p>
          <w:p w:rsidR="00426372" w:rsidRDefault="00426372" w:rsidP="00426372">
            <w:pPr>
              <w:rPr>
                <w:rFonts w:ascii="Arial" w:hAnsi="Arial" w:cs="Arial"/>
                <w:sz w:val="24"/>
                <w:szCs w:val="24"/>
              </w:rPr>
            </w:pPr>
          </w:p>
          <w:p w:rsidR="00426372" w:rsidRDefault="00426372" w:rsidP="00426372">
            <w:pPr>
              <w:rPr>
                <w:rFonts w:ascii="Arial" w:hAnsi="Arial" w:cs="Arial"/>
                <w:sz w:val="24"/>
                <w:szCs w:val="24"/>
              </w:rPr>
            </w:pPr>
          </w:p>
          <w:p w:rsidR="00426372" w:rsidRDefault="00426372" w:rsidP="00426372">
            <w:pPr>
              <w:rPr>
                <w:rFonts w:ascii="Arial" w:hAnsi="Arial" w:cs="Arial"/>
                <w:sz w:val="24"/>
                <w:szCs w:val="24"/>
              </w:rPr>
            </w:pPr>
          </w:p>
          <w:p w:rsidR="00426372" w:rsidRDefault="00426372" w:rsidP="00426372">
            <w:pPr>
              <w:rPr>
                <w:rFonts w:ascii="Arial" w:hAnsi="Arial" w:cs="Arial"/>
                <w:sz w:val="24"/>
                <w:szCs w:val="24"/>
              </w:rPr>
            </w:pPr>
          </w:p>
          <w:p w:rsidR="00426372" w:rsidRDefault="00426372" w:rsidP="00426372">
            <w:pPr>
              <w:rPr>
                <w:rFonts w:ascii="Arial" w:hAnsi="Arial" w:cs="Arial"/>
                <w:sz w:val="24"/>
                <w:szCs w:val="24"/>
              </w:rPr>
            </w:pPr>
          </w:p>
          <w:p w:rsidR="00426372" w:rsidRDefault="00426372" w:rsidP="00426372">
            <w:pPr>
              <w:rPr>
                <w:rFonts w:ascii="Arial" w:hAnsi="Arial" w:cs="Arial"/>
                <w:sz w:val="24"/>
                <w:szCs w:val="24"/>
              </w:rPr>
            </w:pPr>
          </w:p>
          <w:p w:rsidR="00426372" w:rsidRDefault="00426372" w:rsidP="00426372">
            <w:pPr>
              <w:rPr>
                <w:rFonts w:ascii="Arial" w:hAnsi="Arial" w:cs="Arial"/>
                <w:sz w:val="24"/>
                <w:szCs w:val="24"/>
              </w:rPr>
            </w:pPr>
          </w:p>
          <w:p w:rsidR="00426372" w:rsidRDefault="00426372" w:rsidP="00426372">
            <w:pPr>
              <w:rPr>
                <w:rFonts w:ascii="Arial" w:hAnsi="Arial" w:cs="Arial"/>
                <w:sz w:val="24"/>
                <w:szCs w:val="24"/>
              </w:rPr>
            </w:pPr>
          </w:p>
        </w:tc>
      </w:tr>
    </w:tbl>
    <w:p w:rsidR="00426372" w:rsidRPr="00426372" w:rsidRDefault="00426372" w:rsidP="00426372">
      <w:pPr>
        <w:rPr>
          <w:rFonts w:ascii="Arial" w:hAnsi="Arial" w:cs="Arial"/>
          <w:sz w:val="24"/>
          <w:szCs w:val="24"/>
        </w:rPr>
      </w:pPr>
    </w:p>
    <w:sectPr w:rsidR="00426372" w:rsidRPr="00426372" w:rsidSect="0042637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372" w:rsidRDefault="00426372" w:rsidP="00426372">
      <w:pPr>
        <w:spacing w:after="0" w:line="240" w:lineRule="auto"/>
      </w:pPr>
      <w:r>
        <w:separator/>
      </w:r>
    </w:p>
  </w:endnote>
  <w:endnote w:type="continuationSeparator" w:id="0">
    <w:p w:rsidR="00426372" w:rsidRDefault="00426372" w:rsidP="0042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372" w:rsidRDefault="00426372" w:rsidP="00426372">
      <w:pPr>
        <w:spacing w:after="0" w:line="240" w:lineRule="auto"/>
      </w:pPr>
      <w:r>
        <w:separator/>
      </w:r>
    </w:p>
  </w:footnote>
  <w:footnote w:type="continuationSeparator" w:id="0">
    <w:p w:rsidR="00426372" w:rsidRDefault="00426372" w:rsidP="00426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260F7"/>
    <w:multiLevelType w:val="multilevel"/>
    <w:tmpl w:val="5D96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E80C34"/>
    <w:multiLevelType w:val="multilevel"/>
    <w:tmpl w:val="99A0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72"/>
    <w:rsid w:val="00426372"/>
    <w:rsid w:val="0078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7125F-110C-4DAF-906B-1B2A3191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42637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2637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263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6372"/>
    <w:rPr>
      <w:color w:val="0000FF"/>
      <w:u w:val="single"/>
    </w:rPr>
  </w:style>
  <w:style w:type="character" w:customStyle="1" w:styleId="apple-converted-space">
    <w:name w:val="apple-converted-space"/>
    <w:basedOn w:val="DefaultParagraphFont"/>
    <w:rsid w:val="00426372"/>
  </w:style>
  <w:style w:type="table" w:styleId="TableGrid">
    <w:name w:val="Table Grid"/>
    <w:basedOn w:val="TableNormal"/>
    <w:uiPriority w:val="39"/>
    <w:rsid w:val="0042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6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372"/>
  </w:style>
  <w:style w:type="paragraph" w:styleId="Footer">
    <w:name w:val="footer"/>
    <w:basedOn w:val="Normal"/>
    <w:link w:val="FooterChar"/>
    <w:uiPriority w:val="99"/>
    <w:unhideWhenUsed/>
    <w:rsid w:val="00426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372"/>
  </w:style>
  <w:style w:type="paragraph" w:styleId="BalloonText">
    <w:name w:val="Balloon Text"/>
    <w:basedOn w:val="Normal"/>
    <w:link w:val="BalloonTextChar"/>
    <w:uiPriority w:val="99"/>
    <w:semiHidden/>
    <w:unhideWhenUsed/>
    <w:rsid w:val="00426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55008">
      <w:bodyDiv w:val="1"/>
      <w:marLeft w:val="0"/>
      <w:marRight w:val="0"/>
      <w:marTop w:val="0"/>
      <w:marBottom w:val="0"/>
      <w:divBdr>
        <w:top w:val="none" w:sz="0" w:space="0" w:color="auto"/>
        <w:left w:val="none" w:sz="0" w:space="0" w:color="auto"/>
        <w:bottom w:val="none" w:sz="0" w:space="0" w:color="auto"/>
        <w:right w:val="none" w:sz="0" w:space="0" w:color="auto"/>
      </w:divBdr>
      <w:divsChild>
        <w:div w:id="1731462817">
          <w:blockQuote w:val="1"/>
          <w:marLeft w:val="0"/>
          <w:marRight w:val="0"/>
          <w:marTop w:val="375"/>
          <w:marBottom w:val="375"/>
          <w:divBdr>
            <w:top w:val="none" w:sz="0" w:space="0" w:color="auto"/>
            <w:left w:val="none" w:sz="0" w:space="0" w:color="auto"/>
            <w:bottom w:val="none" w:sz="0" w:space="0" w:color="auto"/>
            <w:right w:val="none" w:sz="0" w:space="0" w:color="auto"/>
          </w:divBdr>
        </w:div>
        <w:div w:id="648249000">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holyoke.edu/acad/intrel/doc19.htm" TargetMode="External"/><Relationship Id="rId3" Type="http://schemas.openxmlformats.org/officeDocument/2006/relationships/settings" Target="settings.xml"/><Relationship Id="rId7" Type="http://schemas.openxmlformats.org/officeDocument/2006/relationships/hyperlink" Target="http://www.lib.byu.edu/~rdh/wwi/1917/wilswar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jcosta</dc:creator>
  <cp:keywords/>
  <dc:description/>
  <cp:lastModifiedBy>jcosta</cp:lastModifiedBy>
  <cp:revision>1</cp:revision>
  <cp:lastPrinted>2016-02-08T13:40:00Z</cp:lastPrinted>
  <dcterms:created xsi:type="dcterms:W3CDTF">2016-02-08T13:30:00Z</dcterms:created>
  <dcterms:modified xsi:type="dcterms:W3CDTF">2016-02-08T13:40:00Z</dcterms:modified>
</cp:coreProperties>
</file>